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E938" w14:textId="77777777" w:rsidR="00C31238" w:rsidRDefault="00C31238" w:rsidP="00C31238">
      <w:pPr>
        <w:pStyle w:val="Bodytext20"/>
        <w:shd w:val="clear" w:color="auto" w:fill="auto"/>
        <w:spacing w:after="331" w:line="210" w:lineRule="exact"/>
        <w:rPr>
          <w:rFonts w:asciiTheme="minorHAnsi" w:hAnsiTheme="minorHAnsi"/>
          <w:sz w:val="24"/>
          <w:szCs w:val="24"/>
        </w:rPr>
      </w:pPr>
      <w:r>
        <w:rPr>
          <w:rFonts w:asciiTheme="minorHAnsi" w:hAnsiTheme="minorHAnsi"/>
          <w:noProof/>
          <w:sz w:val="24"/>
          <w:szCs w:val="24"/>
        </w:rPr>
        <w:drawing>
          <wp:anchor distT="0" distB="0" distL="114300" distR="114300" simplePos="0" relativeHeight="251658240" behindDoc="0" locked="0" layoutInCell="1" allowOverlap="1" wp14:anchorId="003A0900" wp14:editId="1AA7CF1F">
            <wp:simplePos x="0" y="0"/>
            <wp:positionH relativeFrom="column">
              <wp:posOffset>228600</wp:posOffset>
            </wp:positionH>
            <wp:positionV relativeFrom="paragraph">
              <wp:posOffset>279400</wp:posOffset>
            </wp:positionV>
            <wp:extent cx="4466590" cy="1694180"/>
            <wp:effectExtent l="0" t="0" r="0" b="127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66590" cy="1694180"/>
                    </a:xfrm>
                    <a:prstGeom prst="rect">
                      <a:avLst/>
                    </a:prstGeom>
                  </pic:spPr>
                </pic:pic>
              </a:graphicData>
            </a:graphic>
            <wp14:sizeRelV relativeFrom="margin">
              <wp14:pctHeight>0</wp14:pctHeight>
            </wp14:sizeRelV>
          </wp:anchor>
        </w:drawing>
      </w:r>
    </w:p>
    <w:p w14:paraId="3F15C031" w14:textId="77777777" w:rsidR="00C31238" w:rsidRDefault="00C31238" w:rsidP="00C31238">
      <w:pPr>
        <w:pStyle w:val="Bodytext20"/>
        <w:shd w:val="clear" w:color="auto" w:fill="auto"/>
        <w:spacing w:after="331" w:line="210" w:lineRule="exact"/>
        <w:rPr>
          <w:rFonts w:asciiTheme="minorHAnsi" w:hAnsiTheme="minorHAnsi"/>
          <w:sz w:val="24"/>
          <w:szCs w:val="24"/>
        </w:rPr>
      </w:pPr>
    </w:p>
    <w:p w14:paraId="407AF024" w14:textId="77777777" w:rsidR="00C31238" w:rsidRDefault="00C31238" w:rsidP="00C31238">
      <w:pPr>
        <w:pStyle w:val="Bodytext20"/>
        <w:shd w:val="clear" w:color="auto" w:fill="auto"/>
        <w:spacing w:after="331" w:line="210" w:lineRule="exact"/>
        <w:rPr>
          <w:rFonts w:asciiTheme="minorHAnsi" w:hAnsiTheme="minorHAnsi"/>
          <w:sz w:val="24"/>
          <w:szCs w:val="24"/>
        </w:rPr>
      </w:pPr>
    </w:p>
    <w:p w14:paraId="475B74D6" w14:textId="77777777" w:rsidR="00C31238" w:rsidRDefault="00C31238" w:rsidP="00C31238">
      <w:pPr>
        <w:pStyle w:val="Bodytext20"/>
        <w:shd w:val="clear" w:color="auto" w:fill="auto"/>
        <w:spacing w:after="331" w:line="210" w:lineRule="exact"/>
        <w:rPr>
          <w:rFonts w:asciiTheme="minorHAnsi" w:hAnsiTheme="minorHAnsi"/>
          <w:sz w:val="24"/>
          <w:szCs w:val="24"/>
        </w:rPr>
      </w:pPr>
    </w:p>
    <w:p w14:paraId="1A9E14D4" w14:textId="77777777" w:rsidR="00C31238" w:rsidRDefault="00C31238" w:rsidP="00C31238">
      <w:pPr>
        <w:pStyle w:val="Bodytext20"/>
        <w:shd w:val="clear" w:color="auto" w:fill="auto"/>
        <w:spacing w:after="331" w:line="210" w:lineRule="exact"/>
        <w:rPr>
          <w:rFonts w:asciiTheme="minorHAnsi" w:hAnsiTheme="minorHAnsi"/>
          <w:sz w:val="24"/>
          <w:szCs w:val="24"/>
        </w:rPr>
      </w:pPr>
    </w:p>
    <w:p w14:paraId="3D91CFC0" w14:textId="77777777" w:rsidR="00C31238" w:rsidRDefault="00C31238" w:rsidP="00C31238">
      <w:pPr>
        <w:pStyle w:val="Bodytext20"/>
        <w:shd w:val="clear" w:color="auto" w:fill="auto"/>
        <w:spacing w:after="331" w:line="210" w:lineRule="exact"/>
        <w:jc w:val="center"/>
        <w:rPr>
          <w:rFonts w:asciiTheme="minorHAnsi" w:hAnsiTheme="minorHAnsi"/>
          <w:sz w:val="24"/>
          <w:szCs w:val="24"/>
        </w:rPr>
      </w:pPr>
    </w:p>
    <w:p w14:paraId="1DDBBE36" w14:textId="77777777" w:rsidR="00C31238" w:rsidRDefault="00C31238" w:rsidP="00C31238">
      <w:pPr>
        <w:pStyle w:val="Bodytext20"/>
        <w:shd w:val="clear" w:color="auto" w:fill="auto"/>
        <w:spacing w:after="331" w:line="210" w:lineRule="exact"/>
        <w:jc w:val="center"/>
        <w:rPr>
          <w:rFonts w:asciiTheme="minorHAnsi" w:hAnsiTheme="minorHAnsi"/>
          <w:sz w:val="24"/>
          <w:szCs w:val="24"/>
        </w:rPr>
      </w:pPr>
    </w:p>
    <w:p w14:paraId="121CDFB5" w14:textId="77777777" w:rsidR="00F66567" w:rsidRPr="00C31238" w:rsidRDefault="006A207A" w:rsidP="00C31238">
      <w:pPr>
        <w:pStyle w:val="Bodytext20"/>
        <w:shd w:val="clear" w:color="auto" w:fill="auto"/>
        <w:spacing w:after="331" w:line="210" w:lineRule="exact"/>
        <w:jc w:val="center"/>
        <w:rPr>
          <w:rFonts w:asciiTheme="minorHAnsi" w:hAnsiTheme="minorHAnsi"/>
          <w:sz w:val="24"/>
          <w:szCs w:val="24"/>
        </w:rPr>
      </w:pPr>
      <w:r w:rsidRPr="00C31238">
        <w:rPr>
          <w:rFonts w:asciiTheme="minorHAnsi" w:hAnsiTheme="minorHAnsi"/>
          <w:sz w:val="24"/>
          <w:szCs w:val="24"/>
        </w:rPr>
        <w:t>Policy Statement on Conflicts of Interest</w:t>
      </w:r>
    </w:p>
    <w:p w14:paraId="78BEDE2B" w14:textId="77777777" w:rsidR="00C31238" w:rsidRDefault="00C31238" w:rsidP="00C31238">
      <w:pPr>
        <w:pStyle w:val="Bodytext20"/>
        <w:shd w:val="clear" w:color="auto" w:fill="auto"/>
        <w:spacing w:after="279" w:line="210" w:lineRule="exact"/>
        <w:rPr>
          <w:rFonts w:asciiTheme="minorHAnsi" w:hAnsiTheme="minorHAnsi"/>
          <w:sz w:val="24"/>
          <w:szCs w:val="24"/>
        </w:rPr>
      </w:pPr>
    </w:p>
    <w:p w14:paraId="4D5E1965" w14:textId="77777777" w:rsidR="00F66567" w:rsidRPr="00C31238" w:rsidRDefault="006A207A" w:rsidP="00C31238">
      <w:pPr>
        <w:pStyle w:val="Bodytext20"/>
        <w:shd w:val="clear" w:color="auto" w:fill="auto"/>
        <w:spacing w:after="279" w:line="210" w:lineRule="exact"/>
        <w:rPr>
          <w:rFonts w:asciiTheme="minorHAnsi" w:hAnsiTheme="minorHAnsi"/>
          <w:sz w:val="24"/>
          <w:szCs w:val="24"/>
        </w:rPr>
      </w:pPr>
      <w:r w:rsidRPr="00C31238">
        <w:rPr>
          <w:rFonts w:asciiTheme="minorHAnsi" w:hAnsiTheme="minorHAnsi"/>
          <w:sz w:val="24"/>
          <w:szCs w:val="24"/>
        </w:rPr>
        <w:t>Version 1, April 2012</w:t>
      </w:r>
    </w:p>
    <w:p w14:paraId="2E01289C" w14:textId="77777777" w:rsidR="00F66567" w:rsidRDefault="006A207A" w:rsidP="00C31238">
      <w:pPr>
        <w:pStyle w:val="BodyText1"/>
        <w:shd w:val="clear" w:color="auto" w:fill="auto"/>
        <w:spacing w:before="0" w:after="0" w:line="240" w:lineRule="auto"/>
        <w:ind w:right="340" w:firstLine="0"/>
        <w:jc w:val="both"/>
        <w:rPr>
          <w:rFonts w:asciiTheme="minorHAnsi" w:hAnsiTheme="minorHAnsi"/>
          <w:sz w:val="24"/>
          <w:szCs w:val="24"/>
        </w:rPr>
      </w:pPr>
      <w:r w:rsidRPr="00C31238">
        <w:rPr>
          <w:rFonts w:asciiTheme="minorHAnsi" w:hAnsiTheme="minorHAnsi"/>
          <w:sz w:val="24"/>
          <w:szCs w:val="24"/>
        </w:rPr>
        <w:t>The Agency for Public Health Education Accreditation (APHEA) affirms its commitment to an accreditation process that is characterized by fairness and impartiality. APHEA therefore has a duty to avoid real or perceived conflicts of interest</w:t>
      </w:r>
      <w:r w:rsidR="00C31238">
        <w:rPr>
          <w:rFonts w:asciiTheme="minorHAnsi" w:hAnsiTheme="minorHAnsi"/>
          <w:sz w:val="24"/>
          <w:szCs w:val="24"/>
        </w:rPr>
        <w:t>.</w:t>
      </w:r>
      <w:r w:rsidRPr="00C31238">
        <w:rPr>
          <w:rFonts w:asciiTheme="minorHAnsi" w:hAnsiTheme="minorHAnsi"/>
          <w:sz w:val="24"/>
          <w:szCs w:val="24"/>
        </w:rPr>
        <w:t xml:space="preserve"> The potential for a conflict of interest arises when one's duty to make decisions in the public's interest is compromised by competing interests of a professional, personal or private nature.</w:t>
      </w:r>
    </w:p>
    <w:p w14:paraId="7D7FB83E" w14:textId="77777777" w:rsidR="00C31238" w:rsidRPr="00C31238" w:rsidRDefault="00C31238" w:rsidP="00C31238">
      <w:pPr>
        <w:pStyle w:val="BodyText1"/>
        <w:shd w:val="clear" w:color="auto" w:fill="auto"/>
        <w:spacing w:before="0" w:after="0" w:line="240" w:lineRule="auto"/>
        <w:ind w:right="340" w:firstLine="0"/>
        <w:jc w:val="both"/>
        <w:rPr>
          <w:rFonts w:asciiTheme="minorHAnsi" w:hAnsiTheme="minorHAnsi"/>
          <w:sz w:val="24"/>
          <w:szCs w:val="24"/>
        </w:rPr>
      </w:pPr>
    </w:p>
    <w:p w14:paraId="27CC1EFB" w14:textId="77777777" w:rsidR="00C31238" w:rsidRDefault="006A207A" w:rsidP="00C31238">
      <w:pPr>
        <w:pStyle w:val="BodyText1"/>
        <w:shd w:val="clear" w:color="auto" w:fill="auto"/>
        <w:spacing w:before="0" w:after="0" w:line="240" w:lineRule="auto"/>
        <w:ind w:right="340" w:firstLine="0"/>
        <w:jc w:val="both"/>
        <w:rPr>
          <w:rFonts w:asciiTheme="minorHAnsi" w:hAnsiTheme="minorHAnsi"/>
          <w:sz w:val="24"/>
          <w:szCs w:val="24"/>
        </w:rPr>
      </w:pPr>
      <w:r w:rsidRPr="00C31238">
        <w:rPr>
          <w:rFonts w:asciiTheme="minorHAnsi" w:hAnsiTheme="minorHAnsi"/>
          <w:sz w:val="24"/>
          <w:szCs w:val="24"/>
        </w:rPr>
        <w:t xml:space="preserve">The obligation of the individual with a conflict of interest which in any way may bias </w:t>
      </w:r>
      <w:r w:rsidR="00C31238">
        <w:rPr>
          <w:rFonts w:asciiTheme="minorHAnsi" w:hAnsiTheme="minorHAnsi"/>
          <w:sz w:val="24"/>
          <w:szCs w:val="24"/>
        </w:rPr>
        <w:t xml:space="preserve">their </w:t>
      </w:r>
      <w:r w:rsidRPr="00C31238">
        <w:rPr>
          <w:rFonts w:asciiTheme="minorHAnsi" w:hAnsiTheme="minorHAnsi"/>
          <w:sz w:val="24"/>
          <w:szCs w:val="24"/>
        </w:rPr>
        <w:t>role as a site visitor for a given programme:</w:t>
      </w:r>
    </w:p>
    <w:p w14:paraId="5CCD51C8" w14:textId="77777777" w:rsidR="00C31238" w:rsidRDefault="006A207A" w:rsidP="00C31238">
      <w:pPr>
        <w:pStyle w:val="BodyText1"/>
        <w:numPr>
          <w:ilvl w:val="0"/>
          <w:numId w:val="2"/>
        </w:numPr>
        <w:shd w:val="clear" w:color="auto" w:fill="auto"/>
        <w:spacing w:before="0" w:after="0" w:line="240" w:lineRule="auto"/>
        <w:ind w:right="340"/>
        <w:jc w:val="both"/>
        <w:rPr>
          <w:rFonts w:asciiTheme="minorHAnsi" w:hAnsiTheme="minorHAnsi"/>
          <w:sz w:val="24"/>
          <w:szCs w:val="24"/>
        </w:rPr>
      </w:pPr>
      <w:r w:rsidRPr="00C31238">
        <w:rPr>
          <w:rFonts w:asciiTheme="minorHAnsi" w:hAnsiTheme="minorHAnsi"/>
          <w:sz w:val="24"/>
          <w:szCs w:val="24"/>
        </w:rPr>
        <w:t>disclosure of the relationship(s) which constitute(s) or may be perceived as constituting a conflict,</w:t>
      </w:r>
    </w:p>
    <w:p w14:paraId="4BC75440" w14:textId="77777777" w:rsidR="00F66567" w:rsidRDefault="006A207A" w:rsidP="00C31238">
      <w:pPr>
        <w:pStyle w:val="BodyText1"/>
        <w:numPr>
          <w:ilvl w:val="0"/>
          <w:numId w:val="2"/>
        </w:numPr>
        <w:shd w:val="clear" w:color="auto" w:fill="auto"/>
        <w:spacing w:before="0" w:after="0" w:line="240" w:lineRule="auto"/>
        <w:ind w:right="340"/>
        <w:jc w:val="both"/>
        <w:rPr>
          <w:rFonts w:asciiTheme="minorHAnsi" w:hAnsiTheme="minorHAnsi"/>
          <w:sz w:val="24"/>
          <w:szCs w:val="24"/>
        </w:rPr>
      </w:pPr>
      <w:r w:rsidRPr="00C31238">
        <w:rPr>
          <w:rFonts w:asciiTheme="minorHAnsi" w:hAnsiTheme="minorHAnsi"/>
          <w:sz w:val="24"/>
          <w:szCs w:val="24"/>
        </w:rPr>
        <w:t>refusal to accept assignment</w:t>
      </w:r>
    </w:p>
    <w:p w14:paraId="38F7F8FC" w14:textId="77777777" w:rsidR="00C31238" w:rsidRPr="00C31238" w:rsidRDefault="00C31238" w:rsidP="00C31238">
      <w:pPr>
        <w:pStyle w:val="BodyText1"/>
        <w:shd w:val="clear" w:color="auto" w:fill="auto"/>
        <w:spacing w:before="0" w:after="0" w:line="240" w:lineRule="auto"/>
        <w:ind w:right="340" w:firstLine="0"/>
        <w:jc w:val="both"/>
        <w:rPr>
          <w:rFonts w:asciiTheme="minorHAnsi" w:hAnsiTheme="minorHAnsi"/>
          <w:sz w:val="24"/>
          <w:szCs w:val="24"/>
        </w:rPr>
      </w:pPr>
    </w:p>
    <w:p w14:paraId="1C17BE4E" w14:textId="77777777" w:rsidR="00F66567" w:rsidRDefault="006A207A" w:rsidP="00C31238">
      <w:pPr>
        <w:pStyle w:val="BodyText1"/>
        <w:shd w:val="clear" w:color="auto" w:fill="auto"/>
        <w:spacing w:before="0" w:after="0" w:line="240" w:lineRule="auto"/>
        <w:ind w:right="340" w:firstLine="0"/>
        <w:jc w:val="both"/>
        <w:rPr>
          <w:rFonts w:asciiTheme="minorHAnsi" w:hAnsiTheme="minorHAnsi"/>
          <w:sz w:val="24"/>
          <w:szCs w:val="24"/>
        </w:rPr>
      </w:pPr>
      <w:r w:rsidRPr="00C31238">
        <w:rPr>
          <w:rFonts w:asciiTheme="minorHAnsi" w:hAnsiTheme="minorHAnsi"/>
          <w:sz w:val="24"/>
          <w:szCs w:val="24"/>
        </w:rPr>
        <w:t>APHEA does not seek to exclude from participation all individuals who have or who have ever had any relationship of any nature with an institution subject to accreditation, only those that would potentially bias an accreditation decision in one way or another. To this end, the following safeguards are observed: a) an institution has the right to challenge the involvement of a proposed site visitor based on a perceived conflict of interest and b) the APHEA Board of Directors must approve all proposed site visitors for a given programme.</w:t>
      </w:r>
    </w:p>
    <w:p w14:paraId="55EC793F" w14:textId="77777777" w:rsidR="00C31238" w:rsidRPr="00C31238" w:rsidRDefault="00C31238" w:rsidP="00C31238">
      <w:pPr>
        <w:pStyle w:val="BodyText1"/>
        <w:shd w:val="clear" w:color="auto" w:fill="auto"/>
        <w:spacing w:before="0" w:after="0" w:line="240" w:lineRule="auto"/>
        <w:ind w:right="340" w:firstLine="0"/>
        <w:jc w:val="both"/>
        <w:rPr>
          <w:rFonts w:asciiTheme="minorHAnsi" w:hAnsiTheme="minorHAnsi"/>
          <w:sz w:val="24"/>
          <w:szCs w:val="24"/>
        </w:rPr>
      </w:pPr>
    </w:p>
    <w:p w14:paraId="6BF44797" w14:textId="77777777" w:rsidR="00F66567" w:rsidRPr="00C31238" w:rsidRDefault="006A207A" w:rsidP="00C31238">
      <w:pPr>
        <w:pStyle w:val="BodyText1"/>
        <w:shd w:val="clear" w:color="auto" w:fill="auto"/>
        <w:spacing w:before="0" w:after="0" w:line="240" w:lineRule="auto"/>
        <w:ind w:right="340" w:firstLine="0"/>
        <w:jc w:val="both"/>
        <w:rPr>
          <w:rFonts w:asciiTheme="minorHAnsi" w:hAnsiTheme="minorHAnsi"/>
          <w:sz w:val="24"/>
          <w:szCs w:val="24"/>
        </w:rPr>
      </w:pPr>
      <w:r w:rsidRPr="00C31238">
        <w:rPr>
          <w:rFonts w:asciiTheme="minorHAnsi" w:hAnsiTheme="minorHAnsi"/>
          <w:sz w:val="24"/>
          <w:szCs w:val="24"/>
        </w:rPr>
        <w:t>Numerous relationships might constitute a conflict of interest and the extent to which they do or do not constitute a conflict must be determined on an individual basis. Typical conflicts of interest, provided here as examples only, would include current or former affiliation with the programme being reviewed, affiliation with a competing institution in geographic proximity, a recent or current financial interest in the institution or its activities, alumni status at an institution or other business or professional relationships.</w:t>
      </w:r>
    </w:p>
    <w:p w14:paraId="156B66AA" w14:textId="77777777" w:rsidR="00F66567" w:rsidRPr="00C31238" w:rsidRDefault="006A207A" w:rsidP="00C31238">
      <w:pPr>
        <w:pStyle w:val="BodyText1"/>
        <w:shd w:val="clear" w:color="auto" w:fill="auto"/>
        <w:spacing w:before="0" w:after="0" w:line="240" w:lineRule="auto"/>
        <w:ind w:firstLine="0"/>
        <w:jc w:val="both"/>
        <w:rPr>
          <w:rFonts w:asciiTheme="minorHAnsi" w:hAnsiTheme="minorHAnsi"/>
          <w:sz w:val="24"/>
          <w:szCs w:val="24"/>
        </w:rPr>
      </w:pPr>
      <w:r w:rsidRPr="00C31238">
        <w:rPr>
          <w:rFonts w:asciiTheme="minorHAnsi" w:hAnsiTheme="minorHAnsi"/>
          <w:sz w:val="24"/>
          <w:szCs w:val="24"/>
        </w:rPr>
        <w:t>I have read the policy on conflicts of interest and agree to abide by its terms.</w:t>
      </w:r>
    </w:p>
    <w:p w14:paraId="544E5682" w14:textId="77777777" w:rsidR="00C31238" w:rsidRDefault="00C31238" w:rsidP="00C31238">
      <w:pPr>
        <w:pStyle w:val="Bodytext20"/>
        <w:shd w:val="clear" w:color="auto" w:fill="auto"/>
        <w:spacing w:after="0" w:line="240" w:lineRule="auto"/>
        <w:ind w:right="340"/>
        <w:rPr>
          <w:rFonts w:asciiTheme="minorHAnsi" w:hAnsiTheme="minorHAnsi"/>
          <w:sz w:val="24"/>
          <w:szCs w:val="24"/>
        </w:rPr>
      </w:pPr>
    </w:p>
    <w:p w14:paraId="5C598F65" w14:textId="77777777" w:rsidR="00C31238" w:rsidRDefault="006A207A" w:rsidP="00C31238">
      <w:pPr>
        <w:pStyle w:val="Bodytext20"/>
        <w:shd w:val="clear" w:color="auto" w:fill="auto"/>
        <w:spacing w:after="0" w:line="480" w:lineRule="auto"/>
        <w:ind w:right="340"/>
        <w:rPr>
          <w:rFonts w:asciiTheme="minorHAnsi" w:hAnsiTheme="minorHAnsi"/>
          <w:sz w:val="24"/>
          <w:szCs w:val="24"/>
        </w:rPr>
      </w:pPr>
      <w:r w:rsidRPr="00C31238">
        <w:rPr>
          <w:rFonts w:asciiTheme="minorHAnsi" w:hAnsiTheme="minorHAnsi"/>
          <w:sz w:val="24"/>
          <w:szCs w:val="24"/>
        </w:rPr>
        <w:t xml:space="preserve">NAME (Please print): </w:t>
      </w:r>
    </w:p>
    <w:p w14:paraId="72DEEB2F" w14:textId="77777777" w:rsidR="00F66567" w:rsidRPr="00C31238" w:rsidRDefault="006A207A" w:rsidP="00C31238">
      <w:pPr>
        <w:pStyle w:val="Bodytext20"/>
        <w:shd w:val="clear" w:color="auto" w:fill="auto"/>
        <w:spacing w:after="0" w:line="480" w:lineRule="auto"/>
        <w:ind w:right="340"/>
        <w:rPr>
          <w:rFonts w:asciiTheme="minorHAnsi" w:hAnsiTheme="minorHAnsi"/>
          <w:sz w:val="24"/>
          <w:szCs w:val="24"/>
        </w:rPr>
      </w:pPr>
      <w:r w:rsidRPr="00C31238">
        <w:rPr>
          <w:rFonts w:asciiTheme="minorHAnsi" w:hAnsiTheme="minorHAnsi"/>
          <w:sz w:val="24"/>
          <w:szCs w:val="24"/>
        </w:rPr>
        <w:t>SIGNATURE:</w:t>
      </w:r>
    </w:p>
    <w:p w14:paraId="6CF14D94" w14:textId="77777777" w:rsidR="00F66567" w:rsidRPr="00C31238" w:rsidRDefault="006A207A" w:rsidP="00C31238">
      <w:pPr>
        <w:pStyle w:val="Bodytext20"/>
        <w:shd w:val="clear" w:color="auto" w:fill="auto"/>
        <w:spacing w:after="0" w:line="480" w:lineRule="auto"/>
        <w:rPr>
          <w:rFonts w:asciiTheme="minorHAnsi" w:hAnsiTheme="minorHAnsi"/>
          <w:sz w:val="24"/>
          <w:szCs w:val="24"/>
        </w:rPr>
      </w:pPr>
      <w:r w:rsidRPr="00C31238">
        <w:rPr>
          <w:rFonts w:asciiTheme="minorHAnsi" w:hAnsiTheme="minorHAnsi"/>
          <w:sz w:val="24"/>
          <w:szCs w:val="24"/>
        </w:rPr>
        <w:t>DATE:</w:t>
      </w:r>
    </w:p>
    <w:sectPr w:rsidR="00F66567" w:rsidRPr="00C31238" w:rsidSect="00C31238">
      <w:type w:val="continuous"/>
      <w:pgSz w:w="11905" w:h="16837"/>
      <w:pgMar w:top="567" w:right="1440" w:bottom="1135"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07F0" w14:textId="77777777" w:rsidR="00BC5F6E" w:rsidRDefault="00BC5F6E" w:rsidP="00F66567">
      <w:r>
        <w:separator/>
      </w:r>
    </w:p>
  </w:endnote>
  <w:endnote w:type="continuationSeparator" w:id="0">
    <w:p w14:paraId="019D6B54" w14:textId="77777777" w:rsidR="00BC5F6E" w:rsidRDefault="00BC5F6E" w:rsidP="00F6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4E27" w14:textId="77777777" w:rsidR="00BC5F6E" w:rsidRDefault="00BC5F6E"/>
  </w:footnote>
  <w:footnote w:type="continuationSeparator" w:id="0">
    <w:p w14:paraId="00C68F41" w14:textId="77777777" w:rsidR="00BC5F6E" w:rsidRDefault="00BC5F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E2C22"/>
    <w:multiLevelType w:val="multilevel"/>
    <w:tmpl w:val="A6B60B9C"/>
    <w:lvl w:ilvl="0">
      <w:start w:val="1"/>
      <w:numFmt w:val="bullet"/>
      <w:lvlText w:val="•"/>
      <w:lvlJc w:val="left"/>
      <w:rPr>
        <w:rFonts w:ascii="Batang" w:eastAsia="Batang" w:hAnsi="Batang" w:cs="Batang"/>
        <w:b w:val="0"/>
        <w:bCs w:val="0"/>
        <w:i w:val="0"/>
        <w:iCs w:val="0"/>
        <w:smallCaps w:val="0"/>
        <w:strike w:val="0"/>
        <w:color w:val="000000"/>
        <w:spacing w:val="0"/>
        <w:w w:val="100"/>
        <w:position w:val="0"/>
        <w:sz w:val="22"/>
        <w:szCs w:val="22"/>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EE68C5"/>
    <w:multiLevelType w:val="hybridMultilevel"/>
    <w:tmpl w:val="49E8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235282">
    <w:abstractNumId w:val="0"/>
  </w:num>
  <w:num w:numId="2" w16cid:durableId="677193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67"/>
    <w:rsid w:val="000C7CCE"/>
    <w:rsid w:val="0037294A"/>
    <w:rsid w:val="00467A2B"/>
    <w:rsid w:val="005264D8"/>
    <w:rsid w:val="006A207A"/>
    <w:rsid w:val="00A04BF0"/>
    <w:rsid w:val="00BC5F6E"/>
    <w:rsid w:val="00C31238"/>
    <w:rsid w:val="00F66567"/>
    <w:rsid w:val="00F73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DFFF"/>
  <w15:docId w15:val="{91CF5639-FB4A-4798-AAC8-918B1088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656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6567"/>
    <w:rPr>
      <w:color w:val="0066CC"/>
      <w:u w:val="single"/>
    </w:rPr>
  </w:style>
  <w:style w:type="character" w:customStyle="1" w:styleId="Bodytext2">
    <w:name w:val="Body text (2)_"/>
    <w:basedOn w:val="DefaultParagraphFont"/>
    <w:link w:val="Bodytext20"/>
    <w:rsid w:val="00F66567"/>
    <w:rPr>
      <w:rFonts w:ascii="Batang" w:eastAsia="Batang" w:hAnsi="Batang" w:cs="Batang"/>
      <w:b w:val="0"/>
      <w:bCs w:val="0"/>
      <w:i w:val="0"/>
      <w:iCs w:val="0"/>
      <w:smallCaps w:val="0"/>
      <w:strike w:val="0"/>
      <w:spacing w:val="10"/>
      <w:sz w:val="21"/>
      <w:szCs w:val="21"/>
    </w:rPr>
  </w:style>
  <w:style w:type="character" w:customStyle="1" w:styleId="Bodytext">
    <w:name w:val="Body text_"/>
    <w:basedOn w:val="DefaultParagraphFont"/>
    <w:link w:val="BodyText1"/>
    <w:rsid w:val="00F66567"/>
    <w:rPr>
      <w:rFonts w:ascii="Batang" w:eastAsia="Batang" w:hAnsi="Batang" w:cs="Batang"/>
      <w:b w:val="0"/>
      <w:bCs w:val="0"/>
      <w:i w:val="0"/>
      <w:iCs w:val="0"/>
      <w:smallCaps w:val="0"/>
      <w:strike w:val="0"/>
      <w:spacing w:val="0"/>
      <w:sz w:val="22"/>
      <w:szCs w:val="22"/>
    </w:rPr>
  </w:style>
  <w:style w:type="paragraph" w:customStyle="1" w:styleId="Bodytext20">
    <w:name w:val="Body text (2)"/>
    <w:basedOn w:val="Normal"/>
    <w:link w:val="Bodytext2"/>
    <w:rsid w:val="00F66567"/>
    <w:pPr>
      <w:shd w:val="clear" w:color="auto" w:fill="FFFFFF"/>
      <w:spacing w:after="360" w:line="0" w:lineRule="atLeast"/>
    </w:pPr>
    <w:rPr>
      <w:rFonts w:ascii="Batang" w:eastAsia="Batang" w:hAnsi="Batang" w:cs="Batang"/>
      <w:b/>
      <w:bCs/>
      <w:spacing w:val="10"/>
      <w:sz w:val="21"/>
      <w:szCs w:val="21"/>
    </w:rPr>
  </w:style>
  <w:style w:type="paragraph" w:customStyle="1" w:styleId="BodyText1">
    <w:name w:val="Body Text1"/>
    <w:basedOn w:val="Normal"/>
    <w:link w:val="Bodytext"/>
    <w:rsid w:val="00F66567"/>
    <w:pPr>
      <w:shd w:val="clear" w:color="auto" w:fill="FFFFFF"/>
      <w:spacing w:before="360" w:after="240" w:line="283" w:lineRule="exact"/>
      <w:ind w:hanging="900"/>
    </w:pPr>
    <w:rPr>
      <w:rFonts w:ascii="Batang" w:eastAsia="Batang" w:hAnsi="Batang" w:cs="Batang"/>
      <w:sz w:val="22"/>
      <w:szCs w:val="22"/>
    </w:rPr>
  </w:style>
  <w:style w:type="paragraph" w:styleId="BalloonText">
    <w:name w:val="Balloon Text"/>
    <w:basedOn w:val="Normal"/>
    <w:link w:val="BalloonTextChar"/>
    <w:uiPriority w:val="99"/>
    <w:semiHidden/>
    <w:unhideWhenUsed/>
    <w:rsid w:val="00C31238"/>
    <w:rPr>
      <w:rFonts w:ascii="Tahoma" w:hAnsi="Tahoma" w:cs="Tahoma"/>
      <w:sz w:val="16"/>
      <w:szCs w:val="16"/>
    </w:rPr>
  </w:style>
  <w:style w:type="character" w:customStyle="1" w:styleId="BalloonTextChar">
    <w:name w:val="Balloon Text Char"/>
    <w:basedOn w:val="DefaultParagraphFont"/>
    <w:link w:val="BalloonText"/>
    <w:uiPriority w:val="99"/>
    <w:semiHidden/>
    <w:rsid w:val="00C3123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conflict of interest</vt:lpstr>
    </vt:vector>
  </TitlesOfParts>
  <Company>University of Liverpool - Computing Services</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dc:title>
  <dc:creator>doma</dc:creator>
  <cp:lastModifiedBy>office</cp:lastModifiedBy>
  <cp:revision>3</cp:revision>
  <dcterms:created xsi:type="dcterms:W3CDTF">2020-04-16T09:43:00Z</dcterms:created>
  <dcterms:modified xsi:type="dcterms:W3CDTF">2022-06-09T07:51:00Z</dcterms:modified>
</cp:coreProperties>
</file>